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1F" w:rsidRPr="00E0351F" w:rsidRDefault="00E0351F" w:rsidP="00E0351F">
      <w:pPr>
        <w:pStyle w:val="Default"/>
        <w:jc w:val="center"/>
        <w:rPr>
          <w:b/>
          <w:bCs/>
          <w:color w:val="FF0000"/>
          <w:sz w:val="12"/>
          <w:szCs w:val="28"/>
        </w:rPr>
      </w:pPr>
      <w:r>
        <w:rPr>
          <w:b/>
          <w:bCs/>
          <w:color w:val="FF0000"/>
          <w:sz w:val="72"/>
          <w:szCs w:val="28"/>
        </w:rPr>
        <w:t>VIKTIG MELDIG OM SIKKERHET</w:t>
      </w:r>
    </w:p>
    <w:p w:rsidR="00E0351F" w:rsidRDefault="00E0351F" w:rsidP="00E0351F">
      <w:pPr>
        <w:pStyle w:val="Default"/>
        <w:jc w:val="center"/>
        <w:rPr>
          <w:b/>
          <w:bCs/>
          <w:color w:val="FF0000"/>
          <w:sz w:val="6"/>
          <w:szCs w:val="28"/>
        </w:rPr>
      </w:pPr>
    </w:p>
    <w:p w:rsidR="00E0351F" w:rsidRDefault="00E0351F" w:rsidP="00E0351F">
      <w:pPr>
        <w:pStyle w:val="Default"/>
        <w:jc w:val="center"/>
        <w:rPr>
          <w:b/>
          <w:bCs/>
          <w:color w:val="FF0000"/>
          <w:sz w:val="6"/>
          <w:szCs w:val="28"/>
        </w:rPr>
      </w:pPr>
    </w:p>
    <w:p w:rsidR="00E0351F" w:rsidRPr="00E0351F" w:rsidRDefault="00E0351F" w:rsidP="00E0351F">
      <w:pPr>
        <w:pStyle w:val="Default"/>
        <w:jc w:val="center"/>
        <w:rPr>
          <w:sz w:val="6"/>
          <w:szCs w:val="28"/>
        </w:rPr>
      </w:pPr>
    </w:p>
    <w:p w:rsidR="006E6298" w:rsidRPr="006E6298" w:rsidRDefault="006E6298" w:rsidP="006E6298">
      <w:pPr>
        <w:pStyle w:val="Default"/>
        <w:rPr>
          <w:sz w:val="44"/>
        </w:rPr>
      </w:pPr>
      <w:r w:rsidRPr="006E6298">
        <w:rPr>
          <w:b/>
          <w:bCs/>
          <w:sz w:val="36"/>
          <w:szCs w:val="20"/>
        </w:rPr>
        <w:t>Bytte av Truma utvendig gasskontakt og ventilene KV8-M og AKV-8-M for gassuttak, med koding fra …01.2016… til …01.2017…</w:t>
      </w:r>
    </w:p>
    <w:p w:rsidR="006E6298" w:rsidRDefault="006E6298" w:rsidP="006E6298">
      <w:pPr>
        <w:pStyle w:val="Default"/>
      </w:pPr>
    </w:p>
    <w:p w:rsidR="006E6298" w:rsidRDefault="006E6298" w:rsidP="006E6298">
      <w:pPr>
        <w:pStyle w:val="Default"/>
      </w:pPr>
    </w:p>
    <w:p w:rsidR="006E6298" w:rsidRPr="006E6298" w:rsidRDefault="006E6298" w:rsidP="006E6298">
      <w:pPr>
        <w:pStyle w:val="Default"/>
        <w:rPr>
          <w:sz w:val="32"/>
          <w:szCs w:val="19"/>
        </w:rPr>
      </w:pPr>
      <w:r w:rsidRPr="006E6298">
        <w:rPr>
          <w:sz w:val="32"/>
          <w:szCs w:val="19"/>
        </w:rPr>
        <w:t xml:space="preserve">Kjære kunde </w:t>
      </w:r>
    </w:p>
    <w:p w:rsidR="006E6298" w:rsidRPr="006E6298" w:rsidRDefault="006E6298" w:rsidP="006E6298">
      <w:pPr>
        <w:rPr>
          <w:sz w:val="40"/>
        </w:rPr>
      </w:pPr>
      <w:r w:rsidRPr="006E6298">
        <w:rPr>
          <w:sz w:val="32"/>
          <w:szCs w:val="19"/>
        </w:rPr>
        <w:t>Truma står for produkter av førsteklasses kvalitet og det er viktig for oss at alt vi leverer sikre og pålitelige produkter. I rammen av vår interne kvalitetssikring har vi måttet fastslå at det kan oppstå lekkasje i Truma utvendig gasskontakt og to typer gassventiler. Dette gjelder utelukkende for produkter med gult håndtak og kodeangivelsen nedenfor:</w:t>
      </w:r>
    </w:p>
    <w:p w:rsidR="006E6298" w:rsidRDefault="006E6298" w:rsidP="006E6298">
      <w:pPr>
        <w:pStyle w:val="Default"/>
        <w:rPr>
          <w:sz w:val="36"/>
        </w:rPr>
      </w:pPr>
      <w:r>
        <w:rPr>
          <w:noProof/>
          <w:sz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576367" cy="33528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367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  <w:r w:rsidRPr="006E6298">
        <w:rPr>
          <w:sz w:val="36"/>
        </w:rPr>
        <w:t xml:space="preserve"> </w:t>
      </w: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Default="006E6298" w:rsidP="006E6298">
      <w:pPr>
        <w:pStyle w:val="Default"/>
        <w:rPr>
          <w:sz w:val="36"/>
        </w:rPr>
      </w:pPr>
    </w:p>
    <w:p w:rsidR="006E6298" w:rsidRPr="006E6298" w:rsidRDefault="006E6298" w:rsidP="006E6298">
      <w:pPr>
        <w:pStyle w:val="Default"/>
        <w:rPr>
          <w:sz w:val="32"/>
          <w:szCs w:val="19"/>
        </w:rPr>
      </w:pPr>
      <w:r w:rsidRPr="006E6298">
        <w:rPr>
          <w:sz w:val="32"/>
          <w:szCs w:val="19"/>
        </w:rPr>
        <w:t xml:space="preserve">Lekkasjen kan gi ukontrollert gassutslipp, som under uheldige omstendigheter kan medføre utpuffing med </w:t>
      </w:r>
      <w:r w:rsidRPr="006E6298">
        <w:rPr>
          <w:sz w:val="32"/>
          <w:szCs w:val="19"/>
        </w:rPr>
        <w:lastRenderedPageBreak/>
        <w:t xml:space="preserve">personskade til følge. Per i dag har vi imidlertid ikke kjennskap til at dette noen gang har skjedd. </w:t>
      </w:r>
    </w:p>
    <w:p w:rsidR="003735F5" w:rsidRDefault="006E6298" w:rsidP="006E6298">
      <w:pPr>
        <w:rPr>
          <w:sz w:val="32"/>
          <w:szCs w:val="19"/>
        </w:rPr>
      </w:pPr>
      <w:r w:rsidRPr="006E6298">
        <w:rPr>
          <w:sz w:val="32"/>
          <w:szCs w:val="19"/>
        </w:rPr>
        <w:t>Din sikkerhet og velvære har øverste prioritet for oss. For å unngå enhver form risiko har vi bedt underleverandøren vår om å trekke tilbake alle produktene det gjelder. Sannsynligheten for at ditt produkt faktisk har denne materialfeilen er ytterst liten, men av hensyn til sikkerheten ber vi deg likevel gjøre dette:</w:t>
      </w:r>
    </w:p>
    <w:p w:rsidR="006E6298" w:rsidRDefault="006E6298" w:rsidP="006E6298">
      <w:pPr>
        <w:pStyle w:val="Default"/>
      </w:pPr>
    </w:p>
    <w:p w:rsidR="006E6298" w:rsidRDefault="006E6298" w:rsidP="006E6298">
      <w:pPr>
        <w:pStyle w:val="Default"/>
      </w:pPr>
      <w:r>
        <w:t xml:space="preserve"> </w:t>
      </w:r>
    </w:p>
    <w:p w:rsidR="006E6298" w:rsidRDefault="006E6298" w:rsidP="006E6298">
      <w:pPr>
        <w:pStyle w:val="Default"/>
        <w:spacing w:after="22"/>
        <w:rPr>
          <w:b/>
          <w:bCs/>
          <w:sz w:val="28"/>
          <w:szCs w:val="19"/>
        </w:rPr>
      </w:pPr>
      <w:r w:rsidRPr="006E6298">
        <w:rPr>
          <w:b/>
          <w:bCs/>
          <w:sz w:val="28"/>
          <w:szCs w:val="19"/>
        </w:rPr>
        <w:t xml:space="preserve">Forviss deg om at gassanlegget straks tas ut av bruk. Lukk hhv. flaskene eller gasstanken / den eksterne tilførselen. Hvis den utvendige gasskontakten er koblet til en separat sperreventil (f.eks. på ventilblokken), greier det seg å lukke denne ventilen. </w:t>
      </w:r>
    </w:p>
    <w:p w:rsidR="006E6298" w:rsidRPr="006E6298" w:rsidRDefault="006E6298" w:rsidP="006E6298">
      <w:pPr>
        <w:pStyle w:val="Default"/>
        <w:spacing w:after="22"/>
        <w:rPr>
          <w:b/>
          <w:sz w:val="28"/>
          <w:szCs w:val="19"/>
        </w:rPr>
      </w:pPr>
    </w:p>
    <w:p w:rsidR="006E6298" w:rsidRPr="006E6298" w:rsidRDefault="006E6298" w:rsidP="006E6298">
      <w:pPr>
        <w:pStyle w:val="Default"/>
        <w:numPr>
          <w:ilvl w:val="0"/>
          <w:numId w:val="4"/>
        </w:numPr>
        <w:rPr>
          <w:b/>
          <w:sz w:val="28"/>
          <w:szCs w:val="19"/>
        </w:rPr>
      </w:pPr>
      <w:r w:rsidRPr="006E6298">
        <w:rPr>
          <w:b/>
          <w:bCs/>
          <w:sz w:val="28"/>
          <w:szCs w:val="19"/>
        </w:rPr>
        <w:t xml:space="preserve">Hvis det finnes et fortelt, er god utlufting viktig. </w:t>
      </w:r>
    </w:p>
    <w:p w:rsidR="006E6298" w:rsidRPr="006E6298" w:rsidRDefault="006E6298" w:rsidP="006E6298">
      <w:pPr>
        <w:pStyle w:val="Default"/>
        <w:rPr>
          <w:color w:val="auto"/>
          <w:sz w:val="40"/>
        </w:rPr>
      </w:pPr>
    </w:p>
    <w:p w:rsidR="006E6298" w:rsidRDefault="006E6298" w:rsidP="006E6298">
      <w:pPr>
        <w:pStyle w:val="Default"/>
        <w:numPr>
          <w:ilvl w:val="0"/>
          <w:numId w:val="4"/>
        </w:numPr>
        <w:spacing w:after="22"/>
        <w:rPr>
          <w:b/>
          <w:bCs/>
          <w:color w:val="auto"/>
          <w:sz w:val="28"/>
          <w:szCs w:val="19"/>
        </w:rPr>
      </w:pPr>
      <w:r w:rsidRPr="006E6298">
        <w:rPr>
          <w:b/>
          <w:bCs/>
          <w:color w:val="auto"/>
          <w:sz w:val="28"/>
          <w:szCs w:val="19"/>
        </w:rPr>
        <w:t xml:space="preserve">Se etter koden på undersiden av det gule håndtaket (bilde 1, nedenfor). Det kan hende at du må dreie på ringen for å kunne se koden. Pass på at det ikke finnes noen antenningskilde i nærheten når du sjekker. </w:t>
      </w:r>
      <w:bookmarkStart w:id="0" w:name="_GoBack"/>
      <w:bookmarkEnd w:id="0"/>
    </w:p>
    <w:p w:rsidR="006E6298" w:rsidRPr="006E6298" w:rsidRDefault="006E6298" w:rsidP="006E6298">
      <w:pPr>
        <w:pStyle w:val="Default"/>
        <w:spacing w:after="22"/>
        <w:rPr>
          <w:color w:val="auto"/>
          <w:sz w:val="28"/>
          <w:szCs w:val="19"/>
        </w:rPr>
      </w:pPr>
    </w:p>
    <w:p w:rsidR="006E6298" w:rsidRDefault="006E6298" w:rsidP="006E6298">
      <w:pPr>
        <w:pStyle w:val="Default"/>
        <w:numPr>
          <w:ilvl w:val="0"/>
          <w:numId w:val="4"/>
        </w:numPr>
        <w:spacing w:after="22"/>
        <w:rPr>
          <w:b/>
          <w:bCs/>
          <w:color w:val="auto"/>
          <w:sz w:val="28"/>
          <w:szCs w:val="19"/>
        </w:rPr>
      </w:pPr>
      <w:r w:rsidRPr="006E6298">
        <w:rPr>
          <w:b/>
          <w:bCs/>
          <w:color w:val="auto"/>
          <w:sz w:val="28"/>
          <w:szCs w:val="19"/>
        </w:rPr>
        <w:t xml:space="preserve">Hvis produktet ditt har kodemerking fra …01.2016… til …01.2017… skal du ta kontakt med forhandleren din, en Truma servicepartner (www.truma.com) eller Truma Service Center for å få det byttet. Selve byttingen skal gjøres av en fagperson og tar bare et par minutter. Du må ikke bruke anlegget eller åpne sperreventilen (f.eks. på ventilblokken) før delene er byttet! </w:t>
      </w:r>
    </w:p>
    <w:p w:rsidR="006E6298" w:rsidRPr="006E6298" w:rsidRDefault="006E6298" w:rsidP="006E6298">
      <w:pPr>
        <w:pStyle w:val="Default"/>
        <w:spacing w:after="22"/>
        <w:rPr>
          <w:color w:val="auto"/>
          <w:sz w:val="28"/>
          <w:szCs w:val="19"/>
        </w:rPr>
      </w:pPr>
    </w:p>
    <w:p w:rsidR="006E6298" w:rsidRPr="006E6298" w:rsidRDefault="006E6298" w:rsidP="006E6298">
      <w:pPr>
        <w:pStyle w:val="Default"/>
        <w:numPr>
          <w:ilvl w:val="0"/>
          <w:numId w:val="4"/>
        </w:numPr>
        <w:rPr>
          <w:color w:val="auto"/>
          <w:sz w:val="28"/>
          <w:szCs w:val="19"/>
        </w:rPr>
      </w:pPr>
      <w:r w:rsidRPr="006E6298">
        <w:rPr>
          <w:b/>
          <w:bCs/>
          <w:color w:val="auto"/>
          <w:sz w:val="28"/>
          <w:szCs w:val="19"/>
        </w:rPr>
        <w:t xml:space="preserve">Hvis produktet ditt har en annen kodemerking enn den som står oppført ovenfor, kan du ta anlegget i bruk igjen uten betenkning. </w:t>
      </w:r>
    </w:p>
    <w:p w:rsidR="006E6298" w:rsidRPr="006E6298" w:rsidRDefault="006E6298" w:rsidP="006E6298">
      <w:pPr>
        <w:pStyle w:val="Default"/>
        <w:rPr>
          <w:color w:val="auto"/>
          <w:sz w:val="28"/>
          <w:szCs w:val="19"/>
        </w:rPr>
      </w:pPr>
    </w:p>
    <w:p w:rsidR="006E6298" w:rsidRPr="006E6298" w:rsidRDefault="00E0351F" w:rsidP="006E6298">
      <w:pPr>
        <w:rPr>
          <w:sz w:val="72"/>
        </w:rPr>
      </w:pPr>
      <w:r>
        <w:rPr>
          <w:noProof/>
          <w:sz w:val="32"/>
          <w:szCs w:val="19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2338705</wp:posOffset>
            </wp:positionH>
            <wp:positionV relativeFrom="paragraph">
              <wp:posOffset>699135</wp:posOffset>
            </wp:positionV>
            <wp:extent cx="3439160" cy="1569458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tur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569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98">
        <w:rPr>
          <w:noProof/>
          <w:sz w:val="7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1008380</wp:posOffset>
            </wp:positionV>
            <wp:extent cx="1990725" cy="593090"/>
            <wp:effectExtent l="0" t="0" r="9525" b="0"/>
            <wp:wrapThrough wrapText="bothSides">
              <wp:wrapPolygon edited="0">
                <wp:start x="1860" y="0"/>
                <wp:lineTo x="0" y="2775"/>
                <wp:lineTo x="0" y="18039"/>
                <wp:lineTo x="1860" y="20814"/>
                <wp:lineTo x="4547" y="20814"/>
                <wp:lineTo x="21497" y="18039"/>
                <wp:lineTo x="21497" y="6938"/>
                <wp:lineTo x="4547" y="0"/>
                <wp:lineTo x="186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Truma_(Unternehmen)_Logo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98" w:rsidRPr="006E6298">
        <w:rPr>
          <w:sz w:val="32"/>
          <w:szCs w:val="19"/>
        </w:rPr>
        <w:t>Vi ber om unnskyldning for eventuelle ulemper dette gir deg. Vi takker på forhånd for all forståelse og samarbeid</w:t>
      </w:r>
      <w:r w:rsidR="006E6298">
        <w:rPr>
          <w:sz w:val="19"/>
          <w:szCs w:val="19"/>
        </w:rPr>
        <w:t xml:space="preserve">. </w:t>
      </w:r>
    </w:p>
    <w:sectPr w:rsidR="006E6298" w:rsidRPr="006E6298" w:rsidSect="006E6298">
      <w:pgSz w:w="11906" w:h="16838"/>
      <w:pgMar w:top="1417" w:right="1417" w:bottom="1417" w:left="1417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898"/>
    <w:multiLevelType w:val="hybridMultilevel"/>
    <w:tmpl w:val="6A1C0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A3545"/>
    <w:multiLevelType w:val="hybridMultilevel"/>
    <w:tmpl w:val="C70CAF42"/>
    <w:lvl w:ilvl="0" w:tplc="E78803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C1087"/>
    <w:multiLevelType w:val="hybridMultilevel"/>
    <w:tmpl w:val="E9ECC9F0"/>
    <w:lvl w:ilvl="0" w:tplc="E78803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659A"/>
    <w:multiLevelType w:val="hybridMultilevel"/>
    <w:tmpl w:val="FCF869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8"/>
    <w:rsid w:val="000F110D"/>
    <w:rsid w:val="003735F5"/>
    <w:rsid w:val="006E6298"/>
    <w:rsid w:val="00B65A99"/>
    <w:rsid w:val="00E0351F"/>
    <w:rsid w:val="00E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47F5-E700-44A8-AF86-EAD5F3B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E6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E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butikk</dc:creator>
  <cp:keywords/>
  <dc:description/>
  <cp:lastModifiedBy>Amund  Nylund</cp:lastModifiedBy>
  <cp:revision>2</cp:revision>
  <dcterms:created xsi:type="dcterms:W3CDTF">2017-02-10T11:25:00Z</dcterms:created>
  <dcterms:modified xsi:type="dcterms:W3CDTF">2017-02-10T11:25:00Z</dcterms:modified>
</cp:coreProperties>
</file>